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A" w:rsidRDefault="001006CA" w:rsidP="001006C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</w:rPr>
      </w:pPr>
      <w:r>
        <w:rPr>
          <w:b/>
          <w:sz w:val="40"/>
        </w:rPr>
        <w:t>H3: Vitaminen</w:t>
      </w:r>
    </w:p>
    <w:p w:rsidR="001006CA" w:rsidRDefault="001006CA" w:rsidP="001006CA">
      <w:pPr>
        <w:pStyle w:val="Lijstalinea"/>
        <w:numPr>
          <w:ilvl w:val="0"/>
          <w:numId w:val="7"/>
        </w:numPr>
        <w:ind w:left="426" w:hanging="426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Algemene begrippen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>Deficiëntieziekten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>Geen eenduidige definitie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 w:rsidRPr="001006CA">
        <w:rPr>
          <w:u w:val="single"/>
        </w:rPr>
        <w:t>Onontbeerlijkheid</w:t>
      </w:r>
      <w:r>
        <w:t>: molecule nodig voor bepaalde chemische reactie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 xml:space="preserve">Opname via </w:t>
      </w:r>
      <w:r w:rsidRPr="001006CA">
        <w:rPr>
          <w:u w:val="single"/>
        </w:rPr>
        <w:t>voeding</w:t>
      </w:r>
      <w:r>
        <w:t xml:space="preserve"> (in de vorm van </w:t>
      </w:r>
      <w:proofErr w:type="spellStart"/>
      <w:r w:rsidRPr="001006CA">
        <w:rPr>
          <w:u w:val="single"/>
        </w:rPr>
        <w:t>previtamine</w:t>
      </w:r>
      <w:proofErr w:type="spellEnd"/>
      <w:r>
        <w:t>)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>Verschillen onderling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>Cofactor (werking/functie)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>Activatie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>Lokalisatie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>Moleculaire structuur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>Deficiëntieverschijnselen</w:t>
      </w:r>
    </w:p>
    <w:p w:rsidR="001006CA" w:rsidRDefault="001006CA" w:rsidP="001006CA">
      <w:pPr>
        <w:pStyle w:val="Lijstalinea"/>
        <w:ind w:left="1440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Nomenclatuur en eigenschappen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 xml:space="preserve">Onderverdeling in </w:t>
      </w:r>
      <w:proofErr w:type="spellStart"/>
      <w:r w:rsidRPr="001006CA">
        <w:rPr>
          <w:u w:val="single"/>
        </w:rPr>
        <w:t>vetoplosbaar</w:t>
      </w:r>
      <w:proofErr w:type="spellEnd"/>
      <w:r w:rsidRPr="001006CA">
        <w:rPr>
          <w:u w:val="single"/>
        </w:rPr>
        <w:t>/</w:t>
      </w:r>
      <w:proofErr w:type="spellStart"/>
      <w:r w:rsidRPr="001006CA">
        <w:rPr>
          <w:u w:val="single"/>
        </w:rPr>
        <w:t>wateroplosbaar</w:t>
      </w:r>
      <w:proofErr w:type="spellEnd"/>
    </w:p>
    <w:p w:rsidR="001006CA" w:rsidRDefault="001006CA" w:rsidP="001006CA">
      <w:pPr>
        <w:pStyle w:val="Lijstalinea"/>
        <w:numPr>
          <w:ilvl w:val="1"/>
          <w:numId w:val="6"/>
        </w:numPr>
      </w:pPr>
      <w:r>
        <w:t>Belangrijk voor farmacie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Resorptie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Distributie en opstapeling weefsels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Eliminatie uit organisme</w:t>
      </w:r>
    </w:p>
    <w:p w:rsidR="001006CA" w:rsidRPr="001006CA" w:rsidRDefault="001006CA" w:rsidP="001006CA">
      <w:pPr>
        <w:pStyle w:val="Lijstalinea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Tekorten (deficiëntie)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>Zelden klassieke deficiëntie met klinische symptomen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t xml:space="preserve">Door voedingspatroon in België </w:t>
      </w:r>
      <w:r>
        <w:sym w:font="Wingdings" w:char="F0E0"/>
      </w:r>
      <w:r>
        <w:t xml:space="preserve"> volstaat om te voldoen in vitaminen-behoefte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Mentaal</w:t>
      </w:r>
    </w:p>
    <w:p w:rsidR="001006CA" w:rsidRDefault="001006CA" w:rsidP="001006CA">
      <w:pPr>
        <w:pStyle w:val="Lijstalinea"/>
        <w:numPr>
          <w:ilvl w:val="3"/>
          <w:numId w:val="6"/>
        </w:numPr>
      </w:pPr>
      <w:r>
        <w:t>Vegetariërs</w:t>
      </w:r>
    </w:p>
    <w:p w:rsidR="001006CA" w:rsidRDefault="001006CA" w:rsidP="001006CA">
      <w:pPr>
        <w:pStyle w:val="Lijstalinea"/>
        <w:numPr>
          <w:ilvl w:val="3"/>
          <w:numId w:val="6"/>
        </w:numPr>
      </w:pPr>
      <w:r>
        <w:t>Politieke/economische redenen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Spontaan</w:t>
      </w:r>
    </w:p>
    <w:p w:rsidR="001006CA" w:rsidRDefault="001006CA" w:rsidP="001006CA">
      <w:pPr>
        <w:pStyle w:val="Lijstalinea"/>
        <w:numPr>
          <w:ilvl w:val="3"/>
          <w:numId w:val="6"/>
        </w:numPr>
      </w:pPr>
      <w:r>
        <w:t>Fastfood</w:t>
      </w:r>
    </w:p>
    <w:p w:rsidR="001006CA" w:rsidRDefault="001006CA" w:rsidP="001006CA">
      <w:pPr>
        <w:pStyle w:val="Lijstalinea"/>
        <w:numPr>
          <w:ilvl w:val="3"/>
          <w:numId w:val="6"/>
        </w:numPr>
      </w:pPr>
      <w:r>
        <w:t>Ethylisme (alcoholisme)</w:t>
      </w:r>
    </w:p>
    <w:p w:rsidR="001006CA" w:rsidRDefault="001006CA" w:rsidP="001006CA">
      <w:pPr>
        <w:pStyle w:val="Lijstalinea"/>
        <w:numPr>
          <w:ilvl w:val="2"/>
          <w:numId w:val="6"/>
        </w:numPr>
      </w:pPr>
      <w:r>
        <w:t>Effect medicatie</w:t>
      </w:r>
    </w:p>
    <w:p w:rsidR="001006CA" w:rsidRDefault="001006CA" w:rsidP="001006CA">
      <w:pPr>
        <w:pStyle w:val="Lijstalinea"/>
        <w:numPr>
          <w:ilvl w:val="0"/>
          <w:numId w:val="6"/>
        </w:numPr>
      </w:pPr>
      <w:r>
        <w:t>Vitamine-reserve</w:t>
      </w:r>
    </w:p>
    <w:p w:rsidR="001006CA" w:rsidRDefault="001006CA" w:rsidP="001006CA">
      <w:pPr>
        <w:pStyle w:val="Lijstalinea"/>
        <w:numPr>
          <w:ilvl w:val="1"/>
          <w:numId w:val="6"/>
        </w:numPr>
      </w:pPr>
      <w:r>
        <w:rPr>
          <w:u w:val="single"/>
        </w:rPr>
        <w:t>Reserve:</w:t>
      </w:r>
      <w:r>
        <w:t xml:space="preserve"> periode waarin vitaminenoden kunnen worden gedekt door voorraad aanwezig in lichaam</w:t>
      </w:r>
    </w:p>
    <w:tbl>
      <w:tblPr>
        <w:tblStyle w:val="Gemiddeldearcering1-accent5"/>
        <w:tblW w:w="0" w:type="auto"/>
        <w:tblInd w:w="1493" w:type="dxa"/>
        <w:tblLook w:val="04A0" w:firstRow="1" w:lastRow="0" w:firstColumn="1" w:lastColumn="0" w:noHBand="0" w:noVBand="1"/>
      </w:tblPr>
      <w:tblGrid>
        <w:gridCol w:w="1359"/>
        <w:gridCol w:w="1726"/>
      </w:tblGrid>
      <w:tr w:rsidR="00BF593B" w:rsidTr="00BF5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Vitamine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Reservetijd</w:t>
            </w:r>
          </w:p>
        </w:tc>
      </w:tr>
      <w:tr w:rsidR="00BF593B" w:rsidTr="00BF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Vit. B12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jaar</w:t>
            </w:r>
          </w:p>
        </w:tc>
      </w:tr>
      <w:tr w:rsidR="00BF593B" w:rsidTr="00BF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Vit. A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1-2 jaar</w:t>
            </w:r>
          </w:p>
        </w:tc>
      </w:tr>
      <w:tr w:rsidR="00BF593B" w:rsidTr="00BF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Foliumzuur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 maanden</w:t>
            </w:r>
          </w:p>
        </w:tc>
      </w:tr>
      <w:tr w:rsidR="00BF593B" w:rsidTr="00BF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Vit. K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2-6 weken</w:t>
            </w:r>
          </w:p>
        </w:tc>
      </w:tr>
      <w:tr w:rsidR="00BF593B" w:rsidTr="00BF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Riboflavine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2-6 weken</w:t>
            </w:r>
          </w:p>
        </w:tc>
      </w:tr>
      <w:tr w:rsidR="00BF593B" w:rsidTr="00BF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r>
              <w:t>Pyridoxine</w:t>
            </w:r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2-6 weken</w:t>
            </w:r>
          </w:p>
        </w:tc>
      </w:tr>
      <w:tr w:rsidR="00BF593B" w:rsidTr="00BF5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proofErr w:type="spellStart"/>
            <w:r>
              <w:t>Niacine</w:t>
            </w:r>
            <w:proofErr w:type="spellEnd"/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2-6 weken</w:t>
            </w:r>
          </w:p>
        </w:tc>
      </w:tr>
      <w:tr w:rsidR="00BF593B" w:rsidTr="00BF59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BF593B" w:rsidRDefault="00BF593B" w:rsidP="00BF593B">
            <w:pPr>
              <w:pStyle w:val="Lijstalinea"/>
              <w:ind w:left="0"/>
            </w:pPr>
            <w:proofErr w:type="spellStart"/>
            <w:r>
              <w:t>Thiamine</w:t>
            </w:r>
            <w:proofErr w:type="spellEnd"/>
          </w:p>
        </w:tc>
        <w:tc>
          <w:tcPr>
            <w:tcW w:w="1726" w:type="dxa"/>
          </w:tcPr>
          <w:p w:rsidR="00BF593B" w:rsidRDefault="00BF593B" w:rsidP="00BF593B">
            <w:pPr>
              <w:pStyle w:val="Lijstaline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4-10 dagen</w:t>
            </w:r>
          </w:p>
        </w:tc>
      </w:tr>
    </w:tbl>
    <w:p w:rsidR="00BF593B" w:rsidRPr="001006CA" w:rsidRDefault="00BF593B" w:rsidP="00BF593B">
      <w:pPr>
        <w:pStyle w:val="Lijstalinea"/>
        <w:ind w:left="1440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Vitamines als geneesmiddel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 w:rsidRPr="00BF593B">
        <w:rPr>
          <w:u w:val="single"/>
        </w:rPr>
        <w:t>Dagelijks aanbevolen hoeveelheid</w:t>
      </w:r>
      <w:r>
        <w:t xml:space="preserve"> voor verschillende omstandigheden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 xml:space="preserve">Vitaminedeficiëntie </w:t>
      </w:r>
      <w:r>
        <w:sym w:font="Wingdings" w:char="F0E0"/>
      </w:r>
      <w:r>
        <w:t xml:space="preserve"> vitamines toevoegen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Oorzaak?</w:t>
      </w:r>
    </w:p>
    <w:p w:rsidR="00BF593B" w:rsidRDefault="00BF593B" w:rsidP="00BF593B">
      <w:pPr>
        <w:pStyle w:val="Lijstalinea"/>
        <w:numPr>
          <w:ilvl w:val="2"/>
          <w:numId w:val="6"/>
        </w:numPr>
      </w:pPr>
      <w:r>
        <w:t>Abnormaal voedingspatroon</w:t>
      </w:r>
    </w:p>
    <w:p w:rsidR="00BF593B" w:rsidRDefault="00BF593B" w:rsidP="00BF593B">
      <w:pPr>
        <w:pStyle w:val="Lijstalinea"/>
        <w:numPr>
          <w:ilvl w:val="2"/>
          <w:numId w:val="6"/>
        </w:numPr>
      </w:pPr>
      <w:r>
        <w:t>Stress</w:t>
      </w:r>
    </w:p>
    <w:p w:rsidR="00BF593B" w:rsidRDefault="00BF593B" w:rsidP="00BF593B">
      <w:pPr>
        <w:pStyle w:val="Lijstalinea"/>
        <w:numPr>
          <w:ilvl w:val="2"/>
          <w:numId w:val="6"/>
        </w:numPr>
      </w:pPr>
      <w:r>
        <w:t>Bejaarden, armen</w:t>
      </w:r>
    </w:p>
    <w:p w:rsidR="00BF593B" w:rsidRDefault="00BF593B" w:rsidP="00BF593B">
      <w:pPr>
        <w:pStyle w:val="Lijstalinea"/>
        <w:numPr>
          <w:ilvl w:val="2"/>
          <w:numId w:val="6"/>
        </w:numPr>
      </w:pPr>
      <w:r>
        <w:t>Drugsgebruik, alcoholisme, roken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 xml:space="preserve">Behandeling? </w:t>
      </w:r>
      <w:r>
        <w:sym w:font="Wingdings" w:char="F0E0"/>
      </w:r>
      <w:r>
        <w:t xml:space="preserve"> </w:t>
      </w:r>
      <w:proofErr w:type="spellStart"/>
      <w:r>
        <w:t>multivitaminebehandeling</w:t>
      </w:r>
      <w:proofErr w:type="spellEnd"/>
    </w:p>
    <w:p w:rsidR="00BF593B" w:rsidRDefault="00BF593B" w:rsidP="00BF593B">
      <w:pPr>
        <w:pStyle w:val="Lijstalinea"/>
        <w:numPr>
          <w:ilvl w:val="2"/>
          <w:numId w:val="6"/>
        </w:numPr>
      </w:pPr>
      <w:r>
        <w:t>Evenwichtige toediening: overdosis/ongewenste wisselwerkingen vermijden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>Therapeutische gebruik</w:t>
      </w:r>
    </w:p>
    <w:p w:rsidR="00BF593B" w:rsidRPr="001006CA" w:rsidRDefault="00BF593B" w:rsidP="00BF593B">
      <w:pPr>
        <w:pStyle w:val="Lijstalinea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Risico’s van hoge doseringen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 xml:space="preserve">Experimenten niet automatisch van dier </w:t>
      </w:r>
      <w:r>
        <w:sym w:font="Wingdings" w:char="F0E0"/>
      </w:r>
      <w:r>
        <w:t xml:space="preserve"> mens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>Vitamines worden vaak aanbevolen voor ziektes (vb. kanker) van lange duur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proofErr w:type="spellStart"/>
      <w:r>
        <w:t>Overdosage</w:t>
      </w:r>
      <w:proofErr w:type="spellEnd"/>
    </w:p>
    <w:p w:rsidR="00BF593B" w:rsidRDefault="00BF593B" w:rsidP="00BF593B">
      <w:pPr>
        <w:pStyle w:val="Lijstalinea"/>
        <w:numPr>
          <w:ilvl w:val="1"/>
          <w:numId w:val="6"/>
        </w:numPr>
      </w:pPr>
      <w:r>
        <w:t>Symptomen niet noodzakelijk verband met oorzaak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Kunnen aanleiding geven tot verhoging vitaminen-inname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>Medische gecontroleerde therapeutische toediening megadosis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Congenitale afwijkingen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Deficiënt transport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Malabsorptie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Neutralisatie toxische effecten</w:t>
      </w:r>
    </w:p>
    <w:p w:rsidR="00BF593B" w:rsidRPr="001006CA" w:rsidRDefault="00BF593B" w:rsidP="00BF593B">
      <w:pPr>
        <w:pStyle w:val="Lijstalinea"/>
        <w:ind w:left="1440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Ouderen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 xml:space="preserve">Oorzaken 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Onwetendheid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Sociale isolatie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Moedeloosheid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Armoede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Fysische/mentale handicaps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Onjuiste kookproces/langdurig warm houden voedsel in bejaardentehuis/hospitaal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Chronische ziekten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Geneesmiddelen</w:t>
      </w:r>
    </w:p>
    <w:p w:rsidR="00BF593B" w:rsidRDefault="00BF593B" w:rsidP="00BF593B">
      <w:pPr>
        <w:pStyle w:val="Lijstalinea"/>
        <w:numPr>
          <w:ilvl w:val="0"/>
          <w:numId w:val="6"/>
        </w:numPr>
      </w:pPr>
      <w:r>
        <w:t>Effecten op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Bacteriële flora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Weefseldistributie</w:t>
      </w:r>
    </w:p>
    <w:p w:rsidR="00BF593B" w:rsidRDefault="00BF593B" w:rsidP="00BF593B">
      <w:pPr>
        <w:pStyle w:val="Lijstalinea"/>
        <w:numPr>
          <w:ilvl w:val="1"/>
          <w:numId w:val="6"/>
        </w:numPr>
      </w:pPr>
      <w:r>
        <w:t>Metabolisme</w:t>
      </w:r>
    </w:p>
    <w:p w:rsidR="00BF593B" w:rsidRDefault="00601840" w:rsidP="00BF593B">
      <w:pPr>
        <w:pStyle w:val="Lijstalinea"/>
        <w:numPr>
          <w:ilvl w:val="1"/>
          <w:numId w:val="6"/>
        </w:numPr>
      </w:pPr>
      <w:r>
        <w:t>E</w:t>
      </w:r>
      <w:r w:rsidR="00BF593B">
        <w:t>xcretie</w:t>
      </w:r>
    </w:p>
    <w:p w:rsidR="00601840" w:rsidRDefault="00601840" w:rsidP="00BF593B">
      <w:pPr>
        <w:pStyle w:val="Lijstalinea"/>
        <w:numPr>
          <w:ilvl w:val="1"/>
          <w:numId w:val="6"/>
        </w:numPr>
      </w:pPr>
      <w:proofErr w:type="spellStart"/>
      <w:r>
        <w:t>Aborptie</w:t>
      </w:r>
      <w:proofErr w:type="spellEnd"/>
    </w:p>
    <w:p w:rsidR="00601840" w:rsidRDefault="00601840" w:rsidP="00601840">
      <w:pPr>
        <w:pStyle w:val="Lijstalinea"/>
        <w:numPr>
          <w:ilvl w:val="0"/>
          <w:numId w:val="6"/>
        </w:numPr>
      </w:pPr>
      <w:r>
        <w:t xml:space="preserve">Supplementen </w:t>
      </w:r>
      <w:r>
        <w:sym w:font="Wingdings" w:char="F0E0"/>
      </w:r>
      <w:r>
        <w:t xml:space="preserve"> vaak noodzakelijk</w:t>
      </w:r>
    </w:p>
    <w:p w:rsidR="00601840" w:rsidRPr="001006CA" w:rsidRDefault="00601840" w:rsidP="00601840">
      <w:pPr>
        <w:pStyle w:val="Lijstalinea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lastRenderedPageBreak/>
        <w:t>Contraceptiva</w:t>
      </w:r>
    </w:p>
    <w:p w:rsidR="00601840" w:rsidRDefault="00601840" w:rsidP="00601840">
      <w:pPr>
        <w:pStyle w:val="Lijstalinea"/>
        <w:numPr>
          <w:ilvl w:val="0"/>
          <w:numId w:val="6"/>
        </w:numPr>
      </w:pPr>
      <w:r>
        <w:t>Combinatie-contraceptiva</w:t>
      </w:r>
    </w:p>
    <w:p w:rsidR="00601840" w:rsidRDefault="00601840" w:rsidP="00601840">
      <w:pPr>
        <w:pStyle w:val="Lijstalinea"/>
        <w:numPr>
          <w:ilvl w:val="1"/>
          <w:numId w:val="6"/>
        </w:numPr>
      </w:pPr>
      <w:r>
        <w:t>Vit. A ↑</w:t>
      </w:r>
    </w:p>
    <w:p w:rsidR="00601840" w:rsidRPr="00601840" w:rsidRDefault="00601840" w:rsidP="00601840">
      <w:pPr>
        <w:pStyle w:val="Lijstalinea"/>
        <w:numPr>
          <w:ilvl w:val="1"/>
          <w:numId w:val="6"/>
        </w:numPr>
      </w:pPr>
      <w:r>
        <w:t xml:space="preserve">Pyridoxine, riboflavine, foliumzuur, Vit. B12 </w:t>
      </w:r>
      <w:r>
        <w:rPr>
          <w:rFonts w:ascii="Calibri Light" w:hAnsi="Calibri Light"/>
        </w:rPr>
        <w:t>↓</w:t>
      </w:r>
    </w:p>
    <w:p w:rsidR="00601840" w:rsidRPr="00601840" w:rsidRDefault="00601840" w:rsidP="00601840">
      <w:pPr>
        <w:pStyle w:val="Lijstalinea"/>
        <w:numPr>
          <w:ilvl w:val="0"/>
          <w:numId w:val="6"/>
        </w:numPr>
      </w:pPr>
      <w:r>
        <w:rPr>
          <w:rFonts w:ascii="Calibri Light" w:hAnsi="Calibri Light"/>
        </w:rPr>
        <w:t xml:space="preserve">Afwijkend voedingspatroon </w:t>
      </w:r>
      <w:r w:rsidRPr="00601840">
        <w:rPr>
          <w:rFonts w:ascii="Calibri Light" w:hAnsi="Calibri Light"/>
        </w:rPr>
        <w:sym w:font="Wingdings" w:char="F0E0"/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mede-oorzaak</w:t>
      </w:r>
      <w:proofErr w:type="spellEnd"/>
    </w:p>
    <w:p w:rsidR="00601840" w:rsidRPr="00601840" w:rsidRDefault="00601840" w:rsidP="00601840">
      <w:pPr>
        <w:pStyle w:val="Lijstalinea"/>
        <w:numPr>
          <w:ilvl w:val="0"/>
          <w:numId w:val="6"/>
        </w:numPr>
      </w:pPr>
      <w:r>
        <w:rPr>
          <w:rFonts w:ascii="Calibri Light" w:hAnsi="Calibri Light"/>
        </w:rPr>
        <w:t xml:space="preserve">Plots stoppen inname </w:t>
      </w:r>
      <w:r w:rsidRPr="00601840">
        <w:rPr>
          <w:rFonts w:ascii="Calibri Light" w:hAnsi="Calibri Light"/>
        </w:rPr>
        <w:sym w:font="Wingdings" w:char="F0E0"/>
      </w:r>
      <w:r>
        <w:rPr>
          <w:rFonts w:ascii="Calibri Light" w:hAnsi="Calibri Light"/>
        </w:rPr>
        <w:t xml:space="preserve"> afwijkingen</w:t>
      </w:r>
    </w:p>
    <w:p w:rsidR="00601840" w:rsidRPr="00601840" w:rsidRDefault="00601840" w:rsidP="00601840">
      <w:pPr>
        <w:pStyle w:val="Lijstalinea"/>
        <w:numPr>
          <w:ilvl w:val="0"/>
          <w:numId w:val="6"/>
        </w:numPr>
      </w:pPr>
      <w:r>
        <w:rPr>
          <w:rFonts w:ascii="Calibri Light" w:hAnsi="Calibri Light"/>
        </w:rPr>
        <w:t>Vaak stoornissen in tryptofaan metabolisme</w:t>
      </w:r>
    </w:p>
    <w:p w:rsidR="00601840" w:rsidRPr="00601840" w:rsidRDefault="00601840" w:rsidP="00601840">
      <w:pPr>
        <w:pStyle w:val="Lijstalinea"/>
        <w:numPr>
          <w:ilvl w:val="1"/>
          <w:numId w:val="6"/>
        </w:numPr>
      </w:pPr>
      <w:r>
        <w:rPr>
          <w:rFonts w:ascii="Calibri Light" w:hAnsi="Calibri Light"/>
        </w:rPr>
        <w:t xml:space="preserve">Verminderde </w:t>
      </w:r>
      <w:proofErr w:type="spellStart"/>
      <w:r>
        <w:rPr>
          <w:rFonts w:ascii="Calibri Light" w:hAnsi="Calibri Light"/>
        </w:rPr>
        <w:t>kynureninase</w:t>
      </w:r>
      <w:proofErr w:type="spellEnd"/>
      <w:r>
        <w:rPr>
          <w:rFonts w:ascii="Calibri Light" w:hAnsi="Calibri Light"/>
        </w:rPr>
        <w:t>-activiteit</w:t>
      </w:r>
    </w:p>
    <w:p w:rsidR="00601840" w:rsidRPr="00601840" w:rsidRDefault="00601840" w:rsidP="00601840">
      <w:pPr>
        <w:pStyle w:val="Lijstalinea"/>
        <w:numPr>
          <w:ilvl w:val="2"/>
          <w:numId w:val="6"/>
        </w:numPr>
      </w:pPr>
      <w:r>
        <w:rPr>
          <w:rFonts w:ascii="Calibri Light" w:hAnsi="Calibri Light"/>
        </w:rPr>
        <w:t>Oorzaak</w:t>
      </w:r>
    </w:p>
    <w:p w:rsidR="00601840" w:rsidRPr="00601840" w:rsidRDefault="00601840" w:rsidP="00601840">
      <w:pPr>
        <w:pStyle w:val="Lijstalinea"/>
        <w:numPr>
          <w:ilvl w:val="3"/>
          <w:numId w:val="6"/>
        </w:numPr>
      </w:pPr>
      <w:r>
        <w:rPr>
          <w:rFonts w:ascii="Calibri Light" w:hAnsi="Calibri Light"/>
        </w:rPr>
        <w:t xml:space="preserve">Tekort pyridoxine </w:t>
      </w:r>
      <w:r w:rsidRPr="00601840">
        <w:rPr>
          <w:rFonts w:ascii="Calibri Light" w:hAnsi="Calibri Light"/>
        </w:rPr>
        <w:sym w:font="Wingdings" w:char="F0E0"/>
      </w:r>
      <w:r>
        <w:rPr>
          <w:rFonts w:ascii="Calibri Light" w:hAnsi="Calibri Light"/>
        </w:rPr>
        <w:t xml:space="preserve"> gestoorde vorming NT</w:t>
      </w:r>
    </w:p>
    <w:p w:rsidR="00601840" w:rsidRPr="00601840" w:rsidRDefault="00601840" w:rsidP="00601840">
      <w:pPr>
        <w:pStyle w:val="Lijstalinea"/>
        <w:numPr>
          <w:ilvl w:val="3"/>
          <w:numId w:val="6"/>
        </w:numPr>
      </w:pPr>
      <w:r>
        <w:rPr>
          <w:rFonts w:ascii="Calibri Light" w:hAnsi="Calibri Light"/>
        </w:rPr>
        <w:t>Oestrogeenmetabolisme</w:t>
      </w:r>
    </w:p>
    <w:p w:rsidR="00601840" w:rsidRPr="00601840" w:rsidRDefault="00601840" w:rsidP="00601840">
      <w:pPr>
        <w:pStyle w:val="Lijstalinea"/>
        <w:numPr>
          <w:ilvl w:val="1"/>
          <w:numId w:val="6"/>
        </w:numPr>
      </w:pPr>
      <w:r>
        <w:rPr>
          <w:rFonts w:ascii="Calibri Light" w:hAnsi="Calibri Light"/>
        </w:rPr>
        <w:t>Gedaald foliumzuurgehalte</w:t>
      </w:r>
    </w:p>
    <w:p w:rsidR="00601840" w:rsidRPr="00601840" w:rsidRDefault="00601840" w:rsidP="00601840">
      <w:pPr>
        <w:pStyle w:val="Lijstalinea"/>
        <w:numPr>
          <w:ilvl w:val="2"/>
          <w:numId w:val="6"/>
        </w:numPr>
      </w:pPr>
      <w:r>
        <w:rPr>
          <w:rFonts w:ascii="Calibri Light" w:hAnsi="Calibri Light"/>
        </w:rPr>
        <w:t xml:space="preserve">Vermindering resorptie </w:t>
      </w:r>
      <w:proofErr w:type="spellStart"/>
      <w:r>
        <w:rPr>
          <w:rFonts w:ascii="Calibri Light" w:hAnsi="Calibri Light"/>
        </w:rPr>
        <w:t>pteroylglutamaten</w:t>
      </w:r>
      <w:proofErr w:type="spellEnd"/>
    </w:p>
    <w:p w:rsidR="00601840" w:rsidRPr="00601840" w:rsidRDefault="00601840" w:rsidP="00601840">
      <w:pPr>
        <w:pStyle w:val="Lijstalinea"/>
        <w:numPr>
          <w:ilvl w:val="2"/>
          <w:numId w:val="6"/>
        </w:numPr>
      </w:pPr>
      <w:r>
        <w:rPr>
          <w:rFonts w:ascii="Calibri Light" w:hAnsi="Calibri Light"/>
        </w:rPr>
        <w:t>Verhoogde binding aan plasma transferrine</w:t>
      </w:r>
    </w:p>
    <w:p w:rsidR="00601840" w:rsidRPr="001006CA" w:rsidRDefault="00601840" w:rsidP="00601840">
      <w:pPr>
        <w:pStyle w:val="Lijstalinea"/>
        <w:ind w:left="2880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Kanker</w:t>
      </w:r>
    </w:p>
    <w:p w:rsidR="00601840" w:rsidRDefault="00601840" w:rsidP="00601840">
      <w:pPr>
        <w:pStyle w:val="Lijstalinea"/>
        <w:numPr>
          <w:ilvl w:val="0"/>
          <w:numId w:val="6"/>
        </w:numPr>
      </w:pPr>
      <w:r>
        <w:t>Leukemiecellen: nemen veel Vit. C op</w:t>
      </w:r>
    </w:p>
    <w:p w:rsidR="00601840" w:rsidRDefault="00601840" w:rsidP="00601840">
      <w:pPr>
        <w:pStyle w:val="Lijstalinea"/>
        <w:numPr>
          <w:ilvl w:val="1"/>
          <w:numId w:val="6"/>
        </w:numPr>
      </w:pPr>
      <w:r>
        <w:t>Beschikbaarheid voor andere weefsels!?</w:t>
      </w:r>
    </w:p>
    <w:p w:rsidR="00601840" w:rsidRDefault="00601840" w:rsidP="00601840">
      <w:pPr>
        <w:pStyle w:val="Lijstalinea"/>
        <w:numPr>
          <w:ilvl w:val="1"/>
          <w:numId w:val="6"/>
        </w:numPr>
      </w:pPr>
      <w:r>
        <w:t>Supplement!</w:t>
      </w:r>
    </w:p>
    <w:p w:rsidR="00601840" w:rsidRDefault="00601840" w:rsidP="00601840">
      <w:pPr>
        <w:pStyle w:val="Lijstalinea"/>
        <w:numPr>
          <w:ilvl w:val="0"/>
          <w:numId w:val="6"/>
        </w:numPr>
      </w:pPr>
      <w:r>
        <w:t xml:space="preserve">Vit. A </w:t>
      </w:r>
      <w:r>
        <w:sym w:font="Wingdings" w:char="F0E0"/>
      </w:r>
      <w:r>
        <w:t xml:space="preserve"> rol in </w:t>
      </w:r>
      <w:proofErr w:type="spellStart"/>
      <w:r>
        <w:t>celdifferentiatie</w:t>
      </w:r>
      <w:proofErr w:type="spellEnd"/>
    </w:p>
    <w:p w:rsidR="00601840" w:rsidRDefault="00601840" w:rsidP="00601840">
      <w:pPr>
        <w:pStyle w:val="Lijstalinea"/>
        <w:numPr>
          <w:ilvl w:val="0"/>
          <w:numId w:val="6"/>
        </w:numPr>
      </w:pPr>
      <w:r>
        <w:t>Vit. E wordt ook aanbevolen in kankertherapie</w:t>
      </w:r>
    </w:p>
    <w:p w:rsidR="00601840" w:rsidRPr="001006CA" w:rsidRDefault="00601840" w:rsidP="00601840">
      <w:pPr>
        <w:pStyle w:val="Lijstalinea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Interacties</w:t>
      </w:r>
    </w:p>
    <w:p w:rsidR="00601840" w:rsidRDefault="00601840" w:rsidP="00601840">
      <w:pPr>
        <w:pStyle w:val="Lijstalinea"/>
        <w:numPr>
          <w:ilvl w:val="0"/>
          <w:numId w:val="6"/>
        </w:numPr>
      </w:pPr>
      <w:r>
        <w:t>Wisselwerking (kan nadelige/positieve effecten hebben)</w:t>
      </w:r>
    </w:p>
    <w:p w:rsidR="00601840" w:rsidRDefault="00601840" w:rsidP="00601840">
      <w:pPr>
        <w:pStyle w:val="Lijstalinea"/>
        <w:numPr>
          <w:ilvl w:val="1"/>
          <w:numId w:val="6"/>
        </w:numPr>
      </w:pPr>
      <w:r>
        <w:t>Vit. E beschermend effect op vit. A</w:t>
      </w:r>
    </w:p>
    <w:p w:rsidR="00601840" w:rsidRDefault="00601840" w:rsidP="00601840">
      <w:pPr>
        <w:pStyle w:val="Lijstalinea"/>
        <w:numPr>
          <w:ilvl w:val="1"/>
          <w:numId w:val="6"/>
        </w:numPr>
      </w:pPr>
      <w:r>
        <w:t xml:space="preserve">Vit. C </w:t>
      </w:r>
    </w:p>
    <w:p w:rsidR="00601840" w:rsidRDefault="00601840" w:rsidP="00601840">
      <w:pPr>
        <w:pStyle w:val="Lijstalinea"/>
        <w:numPr>
          <w:ilvl w:val="2"/>
          <w:numId w:val="6"/>
        </w:numPr>
      </w:pPr>
      <w:r>
        <w:t>Beschermend effect</w:t>
      </w:r>
    </w:p>
    <w:p w:rsidR="00601840" w:rsidRDefault="00601840" w:rsidP="00601840">
      <w:pPr>
        <w:pStyle w:val="Lijstalinea"/>
        <w:numPr>
          <w:ilvl w:val="3"/>
          <w:numId w:val="6"/>
        </w:numPr>
      </w:pPr>
      <w:r>
        <w:t>Foliumzuur blijft gereduceerd</w:t>
      </w:r>
    </w:p>
    <w:p w:rsidR="00601840" w:rsidRDefault="00601840" w:rsidP="00601840">
      <w:pPr>
        <w:pStyle w:val="Lijstalinea"/>
        <w:numPr>
          <w:ilvl w:val="3"/>
          <w:numId w:val="6"/>
        </w:numPr>
      </w:pPr>
      <w:r>
        <w:t xml:space="preserve">Belet oxidatie </w:t>
      </w:r>
      <w:proofErr w:type="spellStart"/>
      <w:r>
        <w:t>thiamine</w:t>
      </w:r>
      <w:proofErr w:type="spellEnd"/>
      <w:r>
        <w:t xml:space="preserve">, riboflavine, </w:t>
      </w:r>
      <w:proofErr w:type="spellStart"/>
      <w:r>
        <w:t>pantotheenzuur</w:t>
      </w:r>
      <w:proofErr w:type="spellEnd"/>
      <w:r>
        <w:t>, vit. A, vit. E</w:t>
      </w:r>
    </w:p>
    <w:p w:rsidR="00601840" w:rsidRDefault="00601840" w:rsidP="00601840">
      <w:pPr>
        <w:pStyle w:val="Lijstalinea"/>
        <w:numPr>
          <w:ilvl w:val="2"/>
          <w:numId w:val="6"/>
        </w:numPr>
      </w:pPr>
      <w:r>
        <w:t>Aanzuren urine bij patiënten die salicylaten nemen</w:t>
      </w:r>
    </w:p>
    <w:p w:rsidR="00601840" w:rsidRDefault="00601840" w:rsidP="00601840">
      <w:pPr>
        <w:pStyle w:val="Lijstalinea"/>
        <w:numPr>
          <w:ilvl w:val="3"/>
          <w:numId w:val="6"/>
        </w:numPr>
      </w:pPr>
      <w:r>
        <w:t xml:space="preserve">Bevordert </w:t>
      </w:r>
      <w:proofErr w:type="spellStart"/>
      <w:r>
        <w:t>reresorptie</w:t>
      </w:r>
      <w:proofErr w:type="spellEnd"/>
      <w:r>
        <w:t xml:space="preserve"> van </w:t>
      </w:r>
      <w:proofErr w:type="spellStart"/>
      <w:r>
        <w:t>acetylsaliciylzuur</w:t>
      </w:r>
      <w:proofErr w:type="spellEnd"/>
    </w:p>
    <w:p w:rsidR="00601840" w:rsidRDefault="00601840" w:rsidP="00601840">
      <w:pPr>
        <w:pStyle w:val="Lijstalinea"/>
        <w:numPr>
          <w:ilvl w:val="1"/>
          <w:numId w:val="6"/>
        </w:numPr>
      </w:pPr>
      <w:r>
        <w:t xml:space="preserve">Supplementen ascorbinezuur </w:t>
      </w:r>
      <w:r>
        <w:sym w:font="Wingdings" w:char="F0E0"/>
      </w:r>
      <w:r>
        <w:t xml:space="preserve"> vernietigen vit. B12 in voeding</w:t>
      </w:r>
    </w:p>
    <w:p w:rsidR="00601840" w:rsidRPr="001006CA" w:rsidRDefault="00601840" w:rsidP="00601840">
      <w:pPr>
        <w:pStyle w:val="Lijstalinea"/>
        <w:ind w:left="1440"/>
      </w:pP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t>Relatie met lichamelijke inspanning en sport</w:t>
      </w:r>
    </w:p>
    <w:p w:rsidR="00601840" w:rsidRDefault="007F6BF4" w:rsidP="00601840">
      <w:pPr>
        <w:pStyle w:val="Lijstalinea"/>
        <w:numPr>
          <w:ilvl w:val="0"/>
          <w:numId w:val="6"/>
        </w:numPr>
      </w:pPr>
      <w:r>
        <w:t>Weinig bewezen over de gunstige/ongunstige effecten van vitaminesupplementen</w:t>
      </w:r>
    </w:p>
    <w:p w:rsidR="007F6BF4" w:rsidRDefault="007F6BF4" w:rsidP="00601840">
      <w:pPr>
        <w:pStyle w:val="Lijstalinea"/>
        <w:numPr>
          <w:ilvl w:val="0"/>
          <w:numId w:val="6"/>
        </w:numPr>
      </w:pPr>
      <w:r>
        <w:t>Goed verzorgd dieet voorziet normaal in alle behoeftes</w:t>
      </w:r>
    </w:p>
    <w:p w:rsidR="007F6BF4" w:rsidRDefault="007F6BF4" w:rsidP="007F6BF4">
      <w:pPr>
        <w:pStyle w:val="Lijstalinea"/>
        <w:numPr>
          <w:ilvl w:val="0"/>
          <w:numId w:val="6"/>
        </w:numPr>
      </w:pPr>
      <w:r>
        <w:t xml:space="preserve">Gebrek aan vitamines van het vit. B- complex </w:t>
      </w:r>
      <w:r>
        <w:sym w:font="Wingdings" w:char="F0E0"/>
      </w:r>
      <w:r>
        <w:t xml:space="preserve"> verminderd uithoudingsvermogen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Normaal voldoende aanvoer via voeding</w:t>
      </w:r>
    </w:p>
    <w:p w:rsidR="007F6BF4" w:rsidRPr="001006CA" w:rsidRDefault="007F6BF4" w:rsidP="007F6BF4">
      <w:pPr>
        <w:pStyle w:val="Lijstalinea"/>
        <w:ind w:left="1440"/>
      </w:pPr>
      <w:bookmarkStart w:id="0" w:name="_GoBack"/>
    </w:p>
    <w:bookmarkEnd w:id="0"/>
    <w:p w:rsidR="007F6BF4" w:rsidRDefault="007F6BF4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br w:type="page"/>
      </w:r>
    </w:p>
    <w:p w:rsidR="001006CA" w:rsidRDefault="001006CA" w:rsidP="001006CA">
      <w:pPr>
        <w:pStyle w:val="Lijstalinea"/>
        <w:numPr>
          <w:ilvl w:val="0"/>
          <w:numId w:val="7"/>
        </w:numPr>
        <w:ind w:left="284" w:hanging="284"/>
        <w:rPr>
          <w:b/>
          <w:color w:val="FF0000"/>
          <w:sz w:val="32"/>
          <w:u w:val="single"/>
        </w:rPr>
      </w:pPr>
      <w:r w:rsidRPr="001006CA">
        <w:rPr>
          <w:b/>
          <w:color w:val="FF0000"/>
          <w:sz w:val="32"/>
          <w:u w:val="single"/>
        </w:rPr>
        <w:lastRenderedPageBreak/>
        <w:t>Vitamine B-complex</w:t>
      </w:r>
    </w:p>
    <w:p w:rsidR="007F6BF4" w:rsidRDefault="007F6BF4" w:rsidP="007F6BF4">
      <w:pPr>
        <w:pStyle w:val="Lijstalinea"/>
        <w:numPr>
          <w:ilvl w:val="0"/>
          <w:numId w:val="6"/>
        </w:numPr>
      </w:pPr>
      <w:r>
        <w:t>Gelijkenissen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proofErr w:type="spellStart"/>
      <w:r>
        <w:t>Wateroplosbaar</w:t>
      </w:r>
      <w:proofErr w:type="spellEnd"/>
    </w:p>
    <w:p w:rsidR="007F6BF4" w:rsidRDefault="007F6BF4" w:rsidP="007F6BF4">
      <w:pPr>
        <w:pStyle w:val="Lijstalinea"/>
        <w:numPr>
          <w:ilvl w:val="1"/>
          <w:numId w:val="6"/>
        </w:numPr>
      </w:pPr>
      <w:r>
        <w:t>Grote hoeveelheden uit zelfde voeding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 xml:space="preserve">Bepaalde </w:t>
      </w:r>
      <w:proofErr w:type="spellStart"/>
      <w:r>
        <w:t>metabolen</w:t>
      </w:r>
      <w:proofErr w:type="spellEnd"/>
      <w:r>
        <w:t xml:space="preserve"> wegen nood aan simultane werking verschillen vit. </w:t>
      </w:r>
    </w:p>
    <w:p w:rsidR="007F6BF4" w:rsidRDefault="007F6BF4" w:rsidP="007F6BF4">
      <w:pPr>
        <w:pStyle w:val="Lijstalinea"/>
        <w:numPr>
          <w:ilvl w:val="0"/>
          <w:numId w:val="6"/>
        </w:numPr>
      </w:pPr>
      <w:r>
        <w:t>Verschillen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Structuur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Biologische werking</w:t>
      </w:r>
    </w:p>
    <w:p w:rsidR="007F6BF4" w:rsidRDefault="007F6BF4" w:rsidP="007F6BF4">
      <w:pPr>
        <w:pStyle w:val="Lijstalinea"/>
        <w:numPr>
          <w:ilvl w:val="0"/>
          <w:numId w:val="6"/>
        </w:numPr>
      </w:pPr>
      <w:r>
        <w:t>Welke?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proofErr w:type="spellStart"/>
      <w:r>
        <w:t>Thiamine</w:t>
      </w:r>
      <w:proofErr w:type="spellEnd"/>
    </w:p>
    <w:p w:rsidR="007F6BF4" w:rsidRDefault="007F6BF4" w:rsidP="007F6BF4">
      <w:pPr>
        <w:pStyle w:val="Lijstalinea"/>
        <w:numPr>
          <w:ilvl w:val="1"/>
          <w:numId w:val="6"/>
        </w:numPr>
      </w:pPr>
      <w:r>
        <w:t>Riboflavine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Nicotinezuur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Pyridoxine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proofErr w:type="spellStart"/>
      <w:r>
        <w:t>Pantotheenzuur</w:t>
      </w:r>
      <w:proofErr w:type="spellEnd"/>
    </w:p>
    <w:p w:rsidR="007F6BF4" w:rsidRDefault="007F6BF4" w:rsidP="007F6BF4">
      <w:pPr>
        <w:pStyle w:val="Lijstalinea"/>
        <w:numPr>
          <w:ilvl w:val="1"/>
          <w:numId w:val="6"/>
        </w:numPr>
      </w:pPr>
      <w:proofErr w:type="spellStart"/>
      <w:r>
        <w:t>Biotine</w:t>
      </w:r>
      <w:proofErr w:type="spellEnd"/>
    </w:p>
    <w:p w:rsidR="007F6BF4" w:rsidRDefault="007F6BF4" w:rsidP="007F6BF4">
      <w:pPr>
        <w:pStyle w:val="Lijstalinea"/>
        <w:numPr>
          <w:ilvl w:val="1"/>
          <w:numId w:val="6"/>
        </w:numPr>
      </w:pPr>
      <w:r>
        <w:t>Evt. foliumzuur en vit. B12</w:t>
      </w:r>
    </w:p>
    <w:p w:rsidR="007F6BF4" w:rsidRDefault="007F6BF4" w:rsidP="007F6BF4">
      <w:pPr>
        <w:pStyle w:val="Lijstalinea"/>
        <w:numPr>
          <w:ilvl w:val="0"/>
          <w:numId w:val="6"/>
        </w:numPr>
      </w:pPr>
      <w:r>
        <w:t>Multivitamine preparaten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>Voorzichtig met foliumzuur!</w:t>
      </w:r>
    </w:p>
    <w:p w:rsidR="007F6BF4" w:rsidRDefault="007F6BF4" w:rsidP="007F6BF4">
      <w:pPr>
        <w:pStyle w:val="Lijstalinea"/>
        <w:numPr>
          <w:ilvl w:val="1"/>
          <w:numId w:val="6"/>
        </w:numPr>
      </w:pPr>
      <w:r>
        <w:t xml:space="preserve">Aangeraden bij deficiëntie </w:t>
      </w:r>
      <w:proofErr w:type="spellStart"/>
      <w:r>
        <w:t>wateroplosbare</w:t>
      </w:r>
      <w:proofErr w:type="spellEnd"/>
      <w:r>
        <w:t xml:space="preserve"> vitamines</w:t>
      </w:r>
    </w:p>
    <w:p w:rsidR="007F6BF4" w:rsidRDefault="007F6BF4" w:rsidP="007F6BF4">
      <w:pPr>
        <w:pStyle w:val="Lijstalinea"/>
        <w:numPr>
          <w:ilvl w:val="2"/>
          <w:numId w:val="6"/>
        </w:numPr>
      </w:pPr>
      <w:r>
        <w:t xml:space="preserve">Zelden gebrek aan 1 vit. </w:t>
      </w:r>
    </w:p>
    <w:p w:rsidR="007F6BF4" w:rsidRDefault="007F6BF4" w:rsidP="007F6BF4">
      <w:pPr>
        <w:pStyle w:val="Lijstalinea"/>
        <w:numPr>
          <w:ilvl w:val="2"/>
          <w:numId w:val="6"/>
        </w:numPr>
      </w:pPr>
      <w:r>
        <w:t>Evenwichtige toediening</w:t>
      </w:r>
    </w:p>
    <w:p w:rsidR="007F6BF4" w:rsidRPr="001006CA" w:rsidRDefault="007F6BF4" w:rsidP="007F6BF4">
      <w:pPr>
        <w:pStyle w:val="Lijstalinea"/>
        <w:ind w:left="1440"/>
      </w:pPr>
    </w:p>
    <w:sectPr w:rsidR="007F6BF4" w:rsidRPr="0010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B5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B870D13"/>
    <w:multiLevelType w:val="hybridMultilevel"/>
    <w:tmpl w:val="DB063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636B"/>
    <w:multiLevelType w:val="hybridMultilevel"/>
    <w:tmpl w:val="E1B209F2"/>
    <w:lvl w:ilvl="0" w:tplc="E56C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A"/>
    <w:rsid w:val="001006CA"/>
    <w:rsid w:val="00160414"/>
    <w:rsid w:val="00203FE9"/>
    <w:rsid w:val="0036162A"/>
    <w:rsid w:val="00601840"/>
    <w:rsid w:val="007F6BF4"/>
    <w:rsid w:val="00BF593B"/>
    <w:rsid w:val="00D01A35"/>
    <w:rsid w:val="00D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361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361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361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6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">
    <w:name w:val="Groen"/>
    <w:basedOn w:val="Kop2"/>
    <w:qFormat/>
    <w:rsid w:val="00160414"/>
    <w:rPr>
      <w:rFonts w:asciiTheme="minorHAnsi" w:hAnsiTheme="minorHAnsi"/>
      <w:color w:val="00B050"/>
      <w:sz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0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art">
    <w:name w:val="Zwart"/>
    <w:basedOn w:val="Kop3"/>
    <w:next w:val="Standaard"/>
    <w:qFormat/>
    <w:rsid w:val="00160414"/>
    <w:rPr>
      <w:rFonts w:asciiTheme="minorHAnsi" w:hAnsiTheme="minorHAnsi"/>
      <w:color w:val="auto"/>
      <w:sz w:val="28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0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auw">
    <w:name w:val="Blauw"/>
    <w:basedOn w:val="Kop4"/>
    <w:next w:val="Standaard"/>
    <w:qFormat/>
    <w:rsid w:val="0036162A"/>
    <w:pPr>
      <w:numPr>
        <w:ilvl w:val="0"/>
        <w:numId w:val="0"/>
      </w:numPr>
    </w:pPr>
    <w:rPr>
      <w:rFonts w:asciiTheme="minorHAnsi" w:hAnsiTheme="minorHAnsi"/>
      <w:i w:val="0"/>
      <w:color w:val="0070C0"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0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ood">
    <w:name w:val="Rood"/>
    <w:basedOn w:val="Kop1"/>
    <w:next w:val="Standaard"/>
    <w:qFormat/>
    <w:rsid w:val="00D4361C"/>
    <w:rPr>
      <w:rFonts w:asciiTheme="minorHAnsi" w:hAnsiTheme="minorHAnsi"/>
      <w:color w:val="FF0000"/>
      <w:sz w:val="4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4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006C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006C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eurrijkearcering-accent5">
    <w:name w:val="Colorful Shading Accent 5"/>
    <w:basedOn w:val="Standaardtabel"/>
    <w:uiPriority w:val="71"/>
    <w:rsid w:val="00BF59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earcering1-accent5">
    <w:name w:val="Medium Shading 1 Accent 5"/>
    <w:basedOn w:val="Standaardtabel"/>
    <w:uiPriority w:val="63"/>
    <w:rsid w:val="00BF5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0184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361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361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361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61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oen">
    <w:name w:val="Groen"/>
    <w:basedOn w:val="Kop2"/>
    <w:qFormat/>
    <w:rsid w:val="00160414"/>
    <w:rPr>
      <w:rFonts w:asciiTheme="minorHAnsi" w:hAnsiTheme="minorHAnsi"/>
      <w:color w:val="00B050"/>
      <w:sz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0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art">
    <w:name w:val="Zwart"/>
    <w:basedOn w:val="Kop3"/>
    <w:next w:val="Standaard"/>
    <w:qFormat/>
    <w:rsid w:val="00160414"/>
    <w:rPr>
      <w:rFonts w:asciiTheme="minorHAnsi" w:hAnsiTheme="minorHAnsi"/>
      <w:color w:val="auto"/>
      <w:sz w:val="28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0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auw">
    <w:name w:val="Blauw"/>
    <w:basedOn w:val="Kop4"/>
    <w:next w:val="Standaard"/>
    <w:qFormat/>
    <w:rsid w:val="0036162A"/>
    <w:pPr>
      <w:numPr>
        <w:ilvl w:val="0"/>
        <w:numId w:val="0"/>
      </w:numPr>
    </w:pPr>
    <w:rPr>
      <w:rFonts w:asciiTheme="minorHAnsi" w:hAnsiTheme="minorHAnsi"/>
      <w:i w:val="0"/>
      <w:color w:val="0070C0"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0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ood">
    <w:name w:val="Rood"/>
    <w:basedOn w:val="Kop1"/>
    <w:next w:val="Standaard"/>
    <w:qFormat/>
    <w:rsid w:val="00D4361C"/>
    <w:rPr>
      <w:rFonts w:asciiTheme="minorHAnsi" w:hAnsiTheme="minorHAnsi"/>
      <w:color w:val="FF0000"/>
      <w:sz w:val="40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43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006C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006C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eurrijkearcering-accent5">
    <w:name w:val="Colorful Shading Accent 5"/>
    <w:basedOn w:val="Standaardtabel"/>
    <w:uiPriority w:val="71"/>
    <w:rsid w:val="00BF59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earcering1-accent5">
    <w:name w:val="Medium Shading 1 Accent 5"/>
    <w:basedOn w:val="Standaardtabel"/>
    <w:uiPriority w:val="63"/>
    <w:rsid w:val="00BF59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0184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cp:lastPrinted>2013-06-14T12:17:00Z</cp:lastPrinted>
  <dcterms:created xsi:type="dcterms:W3CDTF">2013-06-14T11:37:00Z</dcterms:created>
  <dcterms:modified xsi:type="dcterms:W3CDTF">2013-06-14T12:18:00Z</dcterms:modified>
</cp:coreProperties>
</file>