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E6" w:rsidRDefault="00B851ED" w:rsidP="006A68E6">
      <w:pPr>
        <w:pStyle w:val="Titel"/>
      </w:pPr>
      <w:r>
        <w:t>Vrage</w:t>
      </w:r>
      <w:bookmarkStart w:id="0" w:name="_GoBack"/>
      <w:bookmarkEnd w:id="0"/>
      <w:r>
        <w:t>n BWC14: signaaltransductie</w:t>
      </w:r>
    </w:p>
    <w:p w:rsidR="006A68E6" w:rsidRPr="006A68E6" w:rsidRDefault="006A68E6" w:rsidP="006A68E6">
      <w:pPr>
        <w:pStyle w:val="Kop1"/>
      </w:pPr>
      <w:r>
        <w:t>14-20: signaalmoleculen en receptoren</w:t>
      </w:r>
    </w:p>
    <w:p w:rsidR="00B851ED" w:rsidRDefault="00B851ED" w:rsidP="00B851ED">
      <w:pPr>
        <w:pStyle w:val="Lijstalinea"/>
        <w:numPr>
          <w:ilvl w:val="0"/>
          <w:numId w:val="1"/>
        </w:numPr>
      </w:pPr>
      <w:r>
        <w:t xml:space="preserve">Wat hebben steroïden, </w:t>
      </w:r>
      <w:proofErr w:type="spellStart"/>
      <w:r>
        <w:t>eicasonaïden</w:t>
      </w:r>
      <w:proofErr w:type="spellEnd"/>
      <w:r>
        <w:t xml:space="preserve"> en gassen gemeen?</w:t>
      </w:r>
    </w:p>
    <w:p w:rsidR="00B851ED" w:rsidRDefault="00B851ED" w:rsidP="00B851ED">
      <w:pPr>
        <w:pStyle w:val="Lijstalinea"/>
        <w:numPr>
          <w:ilvl w:val="1"/>
          <w:numId w:val="1"/>
        </w:numPr>
      </w:pPr>
      <w:r>
        <w:t>Afkomstig van lipiden</w:t>
      </w:r>
    </w:p>
    <w:p w:rsidR="00B851ED" w:rsidRDefault="00B851ED" w:rsidP="00B851ED">
      <w:pPr>
        <w:pStyle w:val="Lijstalinea"/>
        <w:numPr>
          <w:ilvl w:val="1"/>
          <w:numId w:val="1"/>
        </w:numPr>
      </w:pPr>
      <w:r>
        <w:t>Eenvoudige diffusie doorheen membraan</w:t>
      </w:r>
    </w:p>
    <w:p w:rsidR="00B851ED" w:rsidRDefault="00B851ED" w:rsidP="00B851ED">
      <w:pPr>
        <w:pStyle w:val="Lijstalinea"/>
        <w:numPr>
          <w:ilvl w:val="1"/>
          <w:numId w:val="1"/>
        </w:numPr>
      </w:pPr>
      <w:r>
        <w:t xml:space="preserve">Opslag in </w:t>
      </w:r>
      <w:proofErr w:type="spellStart"/>
      <w:r>
        <w:t>secretorische</w:t>
      </w:r>
      <w:proofErr w:type="spellEnd"/>
      <w:r>
        <w:t xml:space="preserve"> vesikel</w:t>
      </w:r>
    </w:p>
    <w:p w:rsidR="006A68E6" w:rsidRDefault="006A68E6" w:rsidP="006164D1">
      <w:pPr>
        <w:pStyle w:val="Lijstalinea"/>
      </w:pPr>
    </w:p>
    <w:p w:rsidR="006164D1" w:rsidRDefault="006164D1" w:rsidP="006164D1">
      <w:pPr>
        <w:pStyle w:val="Lijstalinea"/>
        <w:numPr>
          <w:ilvl w:val="0"/>
          <w:numId w:val="1"/>
        </w:numPr>
      </w:pPr>
      <w:r>
        <w:t xml:space="preserve">Morfine bindt aan </w:t>
      </w:r>
      <w:proofErr w:type="spellStart"/>
      <w:r>
        <w:t>opioidreceptoren</w:t>
      </w:r>
      <w:proofErr w:type="spellEnd"/>
      <w:r>
        <w:t>. Bij repetitieve toediening van morfine vermindert het pijnstillende effect van morfine. Dit wordt verklaard door</w:t>
      </w:r>
    </w:p>
    <w:p w:rsidR="006164D1" w:rsidRPr="006164D1" w:rsidRDefault="000E2D37" w:rsidP="006164D1">
      <w:pPr>
        <w:pStyle w:val="Lijstalinea"/>
        <w:numPr>
          <w:ilvl w:val="1"/>
          <w:numId w:val="1"/>
        </w:num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078489B4" wp14:editId="02A367E8">
            <wp:simplePos x="0" y="0"/>
            <wp:positionH relativeFrom="column">
              <wp:posOffset>3507740</wp:posOffset>
            </wp:positionH>
            <wp:positionV relativeFrom="paragraph">
              <wp:posOffset>70485</wp:posOffset>
            </wp:positionV>
            <wp:extent cx="2639060" cy="2009775"/>
            <wp:effectExtent l="0" t="0" r="8890" b="9525"/>
            <wp:wrapSquare wrapText="bothSides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27" t="36124" r="21204" b="24722"/>
                    <a:stretch/>
                  </pic:blipFill>
                  <pic:spPr bwMode="auto">
                    <a:xfrm>
                      <a:off x="0" y="0"/>
                      <a:ext cx="2639060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4D1">
        <w:t>Daling van K</w:t>
      </w:r>
      <w:r w:rsidR="006164D1">
        <w:rPr>
          <w:vertAlign w:val="subscript"/>
        </w:rPr>
        <w:t>D</w:t>
      </w:r>
    </w:p>
    <w:p w:rsidR="006164D1" w:rsidRDefault="006164D1" w:rsidP="006164D1">
      <w:pPr>
        <w:pStyle w:val="Lijstalinea"/>
        <w:numPr>
          <w:ilvl w:val="1"/>
          <w:numId w:val="1"/>
        </w:numPr>
      </w:pPr>
      <w:r>
        <w:t>Daling van de responsdrempel</w:t>
      </w:r>
    </w:p>
    <w:p w:rsidR="006164D1" w:rsidRDefault="006164D1" w:rsidP="006164D1">
      <w:pPr>
        <w:pStyle w:val="Lijstalinea"/>
        <w:numPr>
          <w:ilvl w:val="1"/>
          <w:numId w:val="1"/>
        </w:numPr>
      </w:pPr>
      <w:r>
        <w:t>Daling van R</w:t>
      </w:r>
      <w:r>
        <w:rPr>
          <w:vertAlign w:val="subscript"/>
        </w:rPr>
        <w:t>T</w:t>
      </w:r>
    </w:p>
    <w:p w:rsidR="006164D1" w:rsidRDefault="006164D1" w:rsidP="006164D1">
      <w:pPr>
        <w:pStyle w:val="Lijstalinea"/>
      </w:pPr>
    </w:p>
    <w:p w:rsidR="006164D1" w:rsidRDefault="006164D1" w:rsidP="006164D1">
      <w:pPr>
        <w:pStyle w:val="Lijstalinea"/>
        <w:numPr>
          <w:ilvl w:val="0"/>
          <w:numId w:val="1"/>
        </w:numPr>
      </w:pPr>
      <w:r>
        <w:t>Het effect van X wordt best omschreven door</w:t>
      </w:r>
    </w:p>
    <w:p w:rsidR="006164D1" w:rsidRDefault="006164D1" w:rsidP="006164D1">
      <w:pPr>
        <w:pStyle w:val="Lijstalinea"/>
        <w:numPr>
          <w:ilvl w:val="1"/>
          <w:numId w:val="1"/>
        </w:numPr>
      </w:pPr>
      <w:r>
        <w:t>X versterkt werking L</w:t>
      </w:r>
    </w:p>
    <w:p w:rsidR="006164D1" w:rsidRDefault="006164D1" w:rsidP="006164D1">
      <w:pPr>
        <w:pStyle w:val="Lijstalinea"/>
        <w:numPr>
          <w:ilvl w:val="1"/>
          <w:numId w:val="1"/>
        </w:numPr>
      </w:pPr>
      <w:r>
        <w:t>X verhoogt aantal receptoren in PM</w:t>
      </w:r>
    </w:p>
    <w:p w:rsidR="006164D1" w:rsidRDefault="006164D1" w:rsidP="006164D1">
      <w:pPr>
        <w:pStyle w:val="Lijstalinea"/>
        <w:numPr>
          <w:ilvl w:val="1"/>
          <w:numId w:val="1"/>
        </w:numPr>
      </w:pPr>
      <w:r>
        <w:t xml:space="preserve">X bindt op dezelfde R als L </w:t>
      </w:r>
    </w:p>
    <w:p w:rsidR="00B851ED" w:rsidRDefault="000E2D37" w:rsidP="000E2D37">
      <w:pPr>
        <w:pStyle w:val="Kop1"/>
      </w:pPr>
      <w:r>
        <w:t xml:space="preserve">14-21: GPCR &amp; signaaltransductie via </w:t>
      </w:r>
      <w:proofErr w:type="spellStart"/>
      <w:r>
        <w:t>cAMP</w:t>
      </w:r>
      <w:proofErr w:type="spellEnd"/>
      <w:r>
        <w:t>/PKA</w:t>
      </w:r>
    </w:p>
    <w:p w:rsidR="00F36910" w:rsidRDefault="00F36910" w:rsidP="00471501">
      <w:pPr>
        <w:pStyle w:val="Kop1"/>
      </w:pPr>
      <w:r>
        <w:t xml:space="preserve">14-22: </w:t>
      </w:r>
      <w:r w:rsidR="00471501">
        <w:t>GPCR: signaaltransductie via IP</w:t>
      </w:r>
      <w:r w:rsidR="00471501">
        <w:rPr>
          <w:vertAlign w:val="subscript"/>
        </w:rPr>
        <w:t xml:space="preserve">3 </w:t>
      </w:r>
      <w:r w:rsidR="00471501">
        <w:t>en DAG</w:t>
      </w:r>
    </w:p>
    <w:p w:rsidR="00471501" w:rsidRDefault="00471501" w:rsidP="00471501">
      <w:pPr>
        <w:pStyle w:val="Kop1"/>
      </w:pPr>
      <w:r>
        <w:t xml:space="preserve">14-23: receptor </w:t>
      </w:r>
      <w:proofErr w:type="spellStart"/>
      <w:r>
        <w:t>proteïnekinasen</w:t>
      </w:r>
      <w:proofErr w:type="spellEnd"/>
    </w:p>
    <w:p w:rsidR="00471501" w:rsidRDefault="00471501" w:rsidP="00471501">
      <w:pPr>
        <w:pStyle w:val="Lijstalinea"/>
        <w:numPr>
          <w:ilvl w:val="0"/>
          <w:numId w:val="1"/>
        </w:numPr>
      </w:pPr>
      <w:r>
        <w:t>Wat is het cruciale verschil tussen GPCR en RTK met betrekking tot signaaltransductie?</w:t>
      </w:r>
    </w:p>
    <w:p w:rsidR="00471501" w:rsidRDefault="00471501" w:rsidP="00471501">
      <w:pPr>
        <w:pStyle w:val="Lijstalinea"/>
        <w:numPr>
          <w:ilvl w:val="1"/>
          <w:numId w:val="1"/>
        </w:numPr>
      </w:pPr>
      <w:r>
        <w:t>Extracellulaire bindingsplaats voor ligand</w:t>
      </w:r>
    </w:p>
    <w:p w:rsidR="00471501" w:rsidRDefault="00471501" w:rsidP="00471501">
      <w:pPr>
        <w:pStyle w:val="Lijstalinea"/>
        <w:numPr>
          <w:ilvl w:val="1"/>
          <w:numId w:val="1"/>
        </w:numPr>
      </w:pPr>
      <w:r>
        <w:t>Inbedding in de membraan</w:t>
      </w:r>
    </w:p>
    <w:p w:rsidR="000E2D37" w:rsidRDefault="00471501" w:rsidP="00471501">
      <w:pPr>
        <w:pStyle w:val="Lijstalinea"/>
        <w:numPr>
          <w:ilvl w:val="1"/>
          <w:numId w:val="1"/>
        </w:numPr>
      </w:pPr>
      <w:r>
        <w:t>Activiteit van intracellulaire domeinen</w:t>
      </w:r>
      <w:r>
        <w:tab/>
      </w:r>
    </w:p>
    <w:p w:rsidR="00471501" w:rsidRDefault="00471501" w:rsidP="00471501">
      <w:pPr>
        <w:pStyle w:val="Lijstalinea"/>
        <w:ind w:left="1440"/>
      </w:pPr>
    </w:p>
    <w:p w:rsidR="00471501" w:rsidRDefault="00471501" w:rsidP="00471501">
      <w:pPr>
        <w:pStyle w:val="Lijstalinea"/>
        <w:numPr>
          <w:ilvl w:val="0"/>
          <w:numId w:val="1"/>
        </w:numPr>
      </w:pPr>
      <w:r>
        <w:t xml:space="preserve">Welk mechanisme leidt niet tot ligand-geïnduceerde </w:t>
      </w:r>
      <w:proofErr w:type="spellStart"/>
      <w:r>
        <w:t>receptordimerisering</w:t>
      </w:r>
      <w:proofErr w:type="spellEnd"/>
      <w:r>
        <w:t>?</w:t>
      </w:r>
    </w:p>
    <w:p w:rsidR="00471501" w:rsidRDefault="00471501" w:rsidP="00471501">
      <w:pPr>
        <w:pStyle w:val="Lijstalinea"/>
        <w:numPr>
          <w:ilvl w:val="1"/>
          <w:numId w:val="1"/>
        </w:numPr>
      </w:pPr>
      <w:proofErr w:type="spellStart"/>
      <w:r>
        <w:t>Dimere</w:t>
      </w:r>
      <w:proofErr w:type="spellEnd"/>
      <w:r>
        <w:t xml:space="preserve"> ligand</w:t>
      </w:r>
    </w:p>
    <w:p w:rsidR="00471501" w:rsidRDefault="00471501" w:rsidP="00471501">
      <w:pPr>
        <w:pStyle w:val="Lijstalinea"/>
        <w:numPr>
          <w:ilvl w:val="1"/>
          <w:numId w:val="1"/>
        </w:numPr>
      </w:pPr>
      <w:r>
        <w:t>Verandering van het extracellulair domein</w:t>
      </w:r>
    </w:p>
    <w:p w:rsidR="00471501" w:rsidRDefault="00471501" w:rsidP="00471501">
      <w:pPr>
        <w:pStyle w:val="Lijstalinea"/>
        <w:numPr>
          <w:ilvl w:val="1"/>
          <w:numId w:val="1"/>
        </w:numPr>
      </w:pPr>
      <w:r>
        <w:t xml:space="preserve">Herschikking van </w:t>
      </w:r>
      <w:proofErr w:type="spellStart"/>
      <w:r>
        <w:t>transmembranaire</w:t>
      </w:r>
      <w:proofErr w:type="spellEnd"/>
      <w:r>
        <w:t xml:space="preserve"> segmenten</w:t>
      </w:r>
    </w:p>
    <w:p w:rsidR="00471501" w:rsidRDefault="00471501" w:rsidP="00471501">
      <w:pPr>
        <w:pStyle w:val="Lijstalinea"/>
        <w:ind w:left="1440"/>
      </w:pPr>
    </w:p>
    <w:p w:rsidR="00F63ED1" w:rsidRDefault="00F63ED1" w:rsidP="00F63ED1">
      <w:pPr>
        <w:pStyle w:val="Lijstalinea"/>
        <w:numPr>
          <w:ilvl w:val="0"/>
          <w:numId w:val="1"/>
        </w:numPr>
      </w:pPr>
      <w:r>
        <w:t>Zie fig. 19-32. MAPK cascade activeert de celcyclus op niveau van</w:t>
      </w:r>
    </w:p>
    <w:p w:rsidR="00F63ED1" w:rsidRDefault="00F63ED1" w:rsidP="00F63ED1">
      <w:pPr>
        <w:pStyle w:val="Lijstalinea"/>
        <w:numPr>
          <w:ilvl w:val="1"/>
          <w:numId w:val="1"/>
        </w:numPr>
      </w:pPr>
      <w:r>
        <w:t xml:space="preserve">G1 </w:t>
      </w:r>
      <w:r>
        <w:sym w:font="Wingdings" w:char="F0E0"/>
      </w:r>
      <w:r>
        <w:t xml:space="preserve"> S</w:t>
      </w:r>
    </w:p>
    <w:p w:rsidR="00F63ED1" w:rsidRDefault="00F63ED1" w:rsidP="00F63ED1">
      <w:pPr>
        <w:pStyle w:val="Lijstalinea"/>
        <w:numPr>
          <w:ilvl w:val="1"/>
          <w:numId w:val="1"/>
        </w:numPr>
      </w:pPr>
      <w:r>
        <w:t xml:space="preserve">S </w:t>
      </w:r>
      <w:r>
        <w:sym w:font="Wingdings" w:char="F0E0"/>
      </w:r>
      <w:r>
        <w:t xml:space="preserve"> G2</w:t>
      </w:r>
    </w:p>
    <w:p w:rsidR="00F63ED1" w:rsidRDefault="00F63ED1" w:rsidP="00F63ED1">
      <w:pPr>
        <w:pStyle w:val="Lijstalinea"/>
        <w:numPr>
          <w:ilvl w:val="1"/>
          <w:numId w:val="1"/>
        </w:numPr>
      </w:pPr>
      <w:r>
        <w:t xml:space="preserve">G2 </w:t>
      </w:r>
      <w:r>
        <w:sym w:font="Wingdings" w:char="F0E0"/>
      </w:r>
      <w:r>
        <w:t xml:space="preserve"> M</w:t>
      </w:r>
    </w:p>
    <w:p w:rsidR="00F63ED1" w:rsidRDefault="00F63ED1" w:rsidP="00F63ED1">
      <w:pPr>
        <w:pStyle w:val="Lijstalinea"/>
        <w:numPr>
          <w:ilvl w:val="1"/>
          <w:numId w:val="1"/>
        </w:numPr>
      </w:pPr>
      <w:r>
        <w:t xml:space="preserve">M </w:t>
      </w:r>
      <w:r>
        <w:sym w:font="Wingdings" w:char="F0E0"/>
      </w:r>
      <w:r>
        <w:t xml:space="preserve"> G1</w:t>
      </w:r>
    </w:p>
    <w:p w:rsidR="00F63ED1" w:rsidRDefault="002428D1" w:rsidP="002428D1">
      <w:pPr>
        <w:pStyle w:val="Lijstalinea"/>
        <w:numPr>
          <w:ilvl w:val="0"/>
          <w:numId w:val="1"/>
        </w:numPr>
      </w:pPr>
      <w:r>
        <w:lastRenderedPageBreak/>
        <w:t>Oncogene mutaties in RTK-Ras-</w:t>
      </w:r>
      <w:proofErr w:type="spellStart"/>
      <w:r>
        <w:t>MAPkinase</w:t>
      </w:r>
      <w:proofErr w:type="spellEnd"/>
      <w:r>
        <w:t xml:space="preserve"> cascade zijn</w:t>
      </w:r>
    </w:p>
    <w:p w:rsidR="002428D1" w:rsidRDefault="002428D1" w:rsidP="002428D1">
      <w:pPr>
        <w:pStyle w:val="Lijstalinea"/>
        <w:numPr>
          <w:ilvl w:val="1"/>
          <w:numId w:val="1"/>
        </w:numPr>
      </w:pPr>
      <w:proofErr w:type="spellStart"/>
      <w:r>
        <w:t>Gain</w:t>
      </w:r>
      <w:proofErr w:type="spellEnd"/>
      <w:r>
        <w:t>-of-</w:t>
      </w:r>
      <w:proofErr w:type="spellStart"/>
      <w:r>
        <w:t>function</w:t>
      </w:r>
      <w:proofErr w:type="spellEnd"/>
    </w:p>
    <w:p w:rsidR="002428D1" w:rsidRDefault="002428D1" w:rsidP="002428D1">
      <w:pPr>
        <w:pStyle w:val="Lijstalinea"/>
        <w:numPr>
          <w:ilvl w:val="1"/>
          <w:numId w:val="1"/>
        </w:numPr>
      </w:pPr>
      <w:proofErr w:type="spellStart"/>
      <w:r>
        <w:t>Loss</w:t>
      </w:r>
      <w:proofErr w:type="spellEnd"/>
      <w:r>
        <w:t>-of-</w:t>
      </w:r>
      <w:proofErr w:type="spellStart"/>
      <w:r>
        <w:t>function</w:t>
      </w:r>
      <w:proofErr w:type="spellEnd"/>
    </w:p>
    <w:p w:rsidR="002428D1" w:rsidRDefault="002428D1" w:rsidP="002428D1">
      <w:pPr>
        <w:pStyle w:val="Lijstalinea"/>
        <w:ind w:left="1440"/>
      </w:pPr>
    </w:p>
    <w:p w:rsidR="002428D1" w:rsidRDefault="002428D1" w:rsidP="002428D1">
      <w:pPr>
        <w:pStyle w:val="Lijstalinea"/>
        <w:numPr>
          <w:ilvl w:val="0"/>
          <w:numId w:val="1"/>
        </w:numPr>
      </w:pPr>
      <w:r>
        <w:t>Tumor met oncogene Ras-mutatie kan worden behandeld met</w:t>
      </w:r>
    </w:p>
    <w:p w:rsidR="002428D1" w:rsidRDefault="002428D1" w:rsidP="002428D1">
      <w:pPr>
        <w:pStyle w:val="Lijstalinea"/>
        <w:numPr>
          <w:ilvl w:val="1"/>
          <w:numId w:val="1"/>
        </w:numPr>
      </w:pPr>
      <w:r>
        <w:t>Antilichaam tegen RTK</w:t>
      </w:r>
    </w:p>
    <w:p w:rsidR="002428D1" w:rsidRDefault="002428D1" w:rsidP="002428D1">
      <w:pPr>
        <w:pStyle w:val="Lijstalinea"/>
        <w:numPr>
          <w:ilvl w:val="1"/>
          <w:numId w:val="1"/>
        </w:numPr>
      </w:pPr>
      <w:r>
        <w:t xml:space="preserve">Inhibitor van </w:t>
      </w:r>
      <w:proofErr w:type="spellStart"/>
      <w:r>
        <w:t>Sos</w:t>
      </w:r>
      <w:proofErr w:type="spellEnd"/>
    </w:p>
    <w:p w:rsidR="002428D1" w:rsidRDefault="002428D1" w:rsidP="002428D1">
      <w:pPr>
        <w:pStyle w:val="Lijstalinea"/>
        <w:numPr>
          <w:ilvl w:val="1"/>
          <w:numId w:val="1"/>
        </w:numPr>
      </w:pPr>
      <w:r>
        <w:t>MEK inhibitor</w:t>
      </w:r>
    </w:p>
    <w:p w:rsidR="002428D1" w:rsidRDefault="002428D1" w:rsidP="002428D1">
      <w:pPr>
        <w:pStyle w:val="Lijstalinea"/>
        <w:numPr>
          <w:ilvl w:val="1"/>
          <w:numId w:val="1"/>
        </w:numPr>
      </w:pPr>
      <w:proofErr w:type="spellStart"/>
      <w:r>
        <w:t>MAPkinase</w:t>
      </w:r>
      <w:proofErr w:type="spellEnd"/>
      <w:r>
        <w:t xml:space="preserve"> agonist (activator)</w:t>
      </w:r>
    </w:p>
    <w:p w:rsidR="002428D1" w:rsidRDefault="002428D1" w:rsidP="002428D1">
      <w:pPr>
        <w:pStyle w:val="Kop1"/>
      </w:pPr>
      <w:r>
        <w:t>Antwoorden</w:t>
      </w:r>
    </w:p>
    <w:p w:rsidR="002428D1" w:rsidRDefault="002428D1" w:rsidP="002428D1">
      <w:pPr>
        <w:pStyle w:val="Lijstalinea"/>
        <w:numPr>
          <w:ilvl w:val="0"/>
          <w:numId w:val="2"/>
        </w:numPr>
      </w:pPr>
      <w:r>
        <w:t>B</w:t>
      </w:r>
    </w:p>
    <w:p w:rsidR="002428D1" w:rsidRDefault="002428D1" w:rsidP="002428D1">
      <w:pPr>
        <w:pStyle w:val="Lijstalinea"/>
        <w:numPr>
          <w:ilvl w:val="0"/>
          <w:numId w:val="2"/>
        </w:numPr>
      </w:pPr>
      <w:r>
        <w:t>C</w:t>
      </w:r>
    </w:p>
    <w:p w:rsidR="002428D1" w:rsidRDefault="002428D1" w:rsidP="002428D1">
      <w:pPr>
        <w:pStyle w:val="Lijstalinea"/>
        <w:numPr>
          <w:ilvl w:val="0"/>
          <w:numId w:val="2"/>
        </w:numPr>
      </w:pPr>
      <w:r>
        <w:t>C</w:t>
      </w:r>
    </w:p>
    <w:p w:rsidR="002428D1" w:rsidRDefault="002428D1" w:rsidP="002428D1">
      <w:pPr>
        <w:pStyle w:val="Lijstalinea"/>
        <w:numPr>
          <w:ilvl w:val="0"/>
          <w:numId w:val="2"/>
        </w:numPr>
      </w:pPr>
      <w:r>
        <w:t>B/C</w:t>
      </w:r>
    </w:p>
    <w:p w:rsidR="002428D1" w:rsidRDefault="002428D1" w:rsidP="002428D1">
      <w:pPr>
        <w:pStyle w:val="Lijstalinea"/>
        <w:numPr>
          <w:ilvl w:val="0"/>
          <w:numId w:val="2"/>
        </w:numPr>
      </w:pPr>
      <w:r>
        <w:t>C</w:t>
      </w:r>
    </w:p>
    <w:p w:rsidR="002428D1" w:rsidRDefault="002428D1" w:rsidP="002428D1">
      <w:pPr>
        <w:pStyle w:val="Lijstalinea"/>
        <w:numPr>
          <w:ilvl w:val="0"/>
          <w:numId w:val="2"/>
        </w:numPr>
      </w:pPr>
      <w:r>
        <w:t>A</w:t>
      </w:r>
    </w:p>
    <w:p w:rsidR="002428D1" w:rsidRDefault="002428D1" w:rsidP="002428D1">
      <w:pPr>
        <w:pStyle w:val="Lijstalinea"/>
        <w:numPr>
          <w:ilvl w:val="0"/>
          <w:numId w:val="2"/>
        </w:numPr>
      </w:pPr>
      <w:r>
        <w:t>A</w:t>
      </w:r>
    </w:p>
    <w:p w:rsidR="002428D1" w:rsidRDefault="002428D1" w:rsidP="002428D1">
      <w:pPr>
        <w:pStyle w:val="Lijstalinea"/>
        <w:numPr>
          <w:ilvl w:val="0"/>
          <w:numId w:val="2"/>
        </w:numPr>
      </w:pPr>
      <w:r>
        <w:t>C</w:t>
      </w:r>
    </w:p>
    <w:p w:rsidR="002428D1" w:rsidRPr="000E2D37" w:rsidRDefault="002428D1" w:rsidP="002428D1">
      <w:pPr>
        <w:pStyle w:val="Lijstalinea"/>
      </w:pPr>
    </w:p>
    <w:sectPr w:rsidR="002428D1" w:rsidRPr="000E2D37" w:rsidSect="00F63ED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552C"/>
    <w:multiLevelType w:val="hybridMultilevel"/>
    <w:tmpl w:val="C92C56D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B5A1F"/>
    <w:multiLevelType w:val="hybridMultilevel"/>
    <w:tmpl w:val="BC1607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ED"/>
    <w:rsid w:val="000E2D37"/>
    <w:rsid w:val="002428D1"/>
    <w:rsid w:val="00470726"/>
    <w:rsid w:val="00471501"/>
    <w:rsid w:val="006164D1"/>
    <w:rsid w:val="00681258"/>
    <w:rsid w:val="006A68E6"/>
    <w:rsid w:val="00B851ED"/>
    <w:rsid w:val="00F36910"/>
    <w:rsid w:val="00F63ED1"/>
    <w:rsid w:val="00FB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1258"/>
  </w:style>
  <w:style w:type="paragraph" w:styleId="Kop1">
    <w:name w:val="heading 1"/>
    <w:basedOn w:val="Standaard"/>
    <w:next w:val="Standaard"/>
    <w:link w:val="Kop1Char"/>
    <w:uiPriority w:val="9"/>
    <w:qFormat/>
    <w:rsid w:val="00681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812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zwart">
    <w:name w:val="zwart"/>
    <w:link w:val="zwartChar"/>
    <w:qFormat/>
    <w:rsid w:val="00681258"/>
    <w:pPr>
      <w:spacing w:after="0"/>
    </w:pPr>
    <w:rPr>
      <w:b/>
      <w:sz w:val="24"/>
      <w:u w:val="single"/>
    </w:rPr>
  </w:style>
  <w:style w:type="character" w:customStyle="1" w:styleId="zwartChar">
    <w:name w:val="zwart Char"/>
    <w:basedOn w:val="Standaardalinea-lettertype"/>
    <w:link w:val="zwart"/>
    <w:rsid w:val="00681258"/>
    <w:rPr>
      <w:b/>
      <w:sz w:val="24"/>
      <w:u w:val="single"/>
    </w:rPr>
  </w:style>
  <w:style w:type="paragraph" w:customStyle="1" w:styleId="groen">
    <w:name w:val="groen"/>
    <w:basedOn w:val="Kop2"/>
    <w:rsid w:val="00681258"/>
    <w:rPr>
      <w:rFonts w:ascii="Calibri" w:hAnsi="Calibri"/>
      <w:color w:val="00B050"/>
      <w:sz w:val="28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812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ood">
    <w:name w:val="rood"/>
    <w:basedOn w:val="Kop1"/>
    <w:next w:val="Standaard"/>
    <w:rsid w:val="00681258"/>
    <w:pPr>
      <w:spacing w:before="240" w:after="120"/>
    </w:pPr>
    <w:rPr>
      <w:rFonts w:ascii="Calibri" w:hAnsi="Calibri"/>
      <w:iCs/>
      <w:color w:val="FF0000"/>
      <w:spacing w:val="15"/>
      <w:sz w:val="32"/>
      <w:szCs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681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B851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851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B851E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E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2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1258"/>
  </w:style>
  <w:style w:type="paragraph" w:styleId="Kop1">
    <w:name w:val="heading 1"/>
    <w:basedOn w:val="Standaard"/>
    <w:next w:val="Standaard"/>
    <w:link w:val="Kop1Char"/>
    <w:uiPriority w:val="9"/>
    <w:qFormat/>
    <w:rsid w:val="00681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812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zwart">
    <w:name w:val="zwart"/>
    <w:link w:val="zwartChar"/>
    <w:qFormat/>
    <w:rsid w:val="00681258"/>
    <w:pPr>
      <w:spacing w:after="0"/>
    </w:pPr>
    <w:rPr>
      <w:b/>
      <w:sz w:val="24"/>
      <w:u w:val="single"/>
    </w:rPr>
  </w:style>
  <w:style w:type="character" w:customStyle="1" w:styleId="zwartChar">
    <w:name w:val="zwart Char"/>
    <w:basedOn w:val="Standaardalinea-lettertype"/>
    <w:link w:val="zwart"/>
    <w:rsid w:val="00681258"/>
    <w:rPr>
      <w:b/>
      <w:sz w:val="24"/>
      <w:u w:val="single"/>
    </w:rPr>
  </w:style>
  <w:style w:type="paragraph" w:customStyle="1" w:styleId="groen">
    <w:name w:val="groen"/>
    <w:basedOn w:val="Kop2"/>
    <w:rsid w:val="00681258"/>
    <w:rPr>
      <w:rFonts w:ascii="Calibri" w:hAnsi="Calibri"/>
      <w:color w:val="00B050"/>
      <w:sz w:val="28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812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ood">
    <w:name w:val="rood"/>
    <w:basedOn w:val="Kop1"/>
    <w:next w:val="Standaard"/>
    <w:rsid w:val="00681258"/>
    <w:pPr>
      <w:spacing w:before="240" w:after="120"/>
    </w:pPr>
    <w:rPr>
      <w:rFonts w:ascii="Calibri" w:hAnsi="Calibri"/>
      <w:iCs/>
      <w:color w:val="FF0000"/>
      <w:spacing w:val="15"/>
      <w:sz w:val="32"/>
      <w:szCs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681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B851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851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B851E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E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2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2</cp:revision>
  <dcterms:created xsi:type="dcterms:W3CDTF">2012-12-14T16:49:00Z</dcterms:created>
  <dcterms:modified xsi:type="dcterms:W3CDTF">2012-12-15T10:03:00Z</dcterms:modified>
</cp:coreProperties>
</file>